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656000" cy="3565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h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356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color w:val="0D1B2A"/>
        </w:rPr>
        <w:t>Food recall plan</w:t>
      </w:r>
    </w:p>
    <w:p>
      <w:r>
        <w:rPr>
          <w:i/>
        </w:rPr>
        <w:t>Required of manufacturers, importers and wholesale suppliers (Recall Regulations 2017, reg. 7(1)). A recall runs from the time a problem comes to your notice — fill this in before you need it.</w:t>
      </w:r>
    </w:p>
    <w:p>
      <w:pPr>
        <w:pStyle w:val="Heading2"/>
      </w:pPr>
      <w:r>
        <w:t>1. Recall team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Role</w:t>
            </w:r>
          </w:p>
        </w:tc>
        <w:tc>
          <w:tcPr>
            <w:tcW w:type="dxa" w:w="2493"/>
          </w:tcPr>
          <w:p>
            <w:r>
              <w:t>Name</w:t>
            </w:r>
          </w:p>
        </w:tc>
        <w:tc>
          <w:tcPr>
            <w:tcW w:type="dxa" w:w="2493"/>
          </w:tcPr>
          <w:p>
            <w:r>
              <w:t>Phone (24×7)</w:t>
            </w:r>
          </w:p>
        </w:tc>
        <w:tc>
          <w:tcPr>
            <w:tcW w:type="dxa" w:w="2493"/>
          </w:tcPr>
          <w:p>
            <w:r>
              <w:t>Deputy</w:t>
            </w:r>
          </w:p>
        </w:tc>
      </w:tr>
      <w:tr>
        <w:tc>
          <w:tcPr>
            <w:tcW w:type="dxa" w:w="2493"/>
          </w:tcPr>
          <w:p>
            <w:r>
              <w:t>Recall coordinator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Quality / technical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Sales &amp; distribution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>
              <w:t>Communications</w:t>
            </w:r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>
      <w:pPr>
        <w:pStyle w:val="Heading2"/>
      </w:pPr>
      <w:r>
        <w:t>2. Traceability</w:t>
      </w:r>
    </w:p>
    <w:p>
      <w:pPr>
        <w:pStyle w:val="ListBullet"/>
      </w:pPr>
      <w:r>
        <w:t>How batch / lot codes are assigned and printed</w:t>
      </w:r>
    </w:p>
    <w:p>
      <w:pPr>
        <w:pStyle w:val="ListBullet"/>
      </w:pPr>
      <w:r>
        <w:t>Where raw-material lots are recorded against finished batches</w:t>
      </w:r>
    </w:p>
    <w:p>
      <w:pPr>
        <w:pStyle w:val="ListBullet"/>
      </w:pPr>
      <w:r>
        <w:t>Distribution records: who received which batch, when, how much</w:t>
      </w:r>
    </w:p>
    <w:p>
      <w:pPr>
        <w:pStyle w:val="ListBullet"/>
      </w:pPr>
      <w:r>
        <w:t>How quickly you can produce the distribution list for one batch (target and last tested time)</w:t>
      </w:r>
    </w:p>
    <w:p>
      <w:pPr>
        <w:pStyle w:val="Heading2"/>
      </w:pPr>
      <w:r>
        <w:t>3. Triggers and decision</w:t>
      </w:r>
    </w:p>
    <w:p>
      <w:pPr>
        <w:pStyle w:val="ListBullet"/>
      </w:pPr>
      <w:r>
        <w:t>Sources: complaints, lab results, supplier alerts, regulator direction</w:t>
      </w:r>
    </w:p>
    <w:p>
      <w:pPr>
        <w:pStyle w:val="ListBullet"/>
      </w:pPr>
      <w:r>
        <w:t>Who decides to recall, and how fast</w:t>
      </w:r>
    </w:p>
    <w:p>
      <w:pPr>
        <w:pStyle w:val="ListBullet"/>
      </w:pPr>
      <w:r>
        <w:t>Stopping distribution immediately while the decision is taken</w:t>
      </w:r>
    </w:p>
    <w:p>
      <w:pPr>
        <w:pStyle w:val="Heading2"/>
      </w:pPr>
      <w:r>
        <w:t>4. Informing the authority and customers</w:t>
      </w:r>
    </w:p>
    <w:p>
      <w:pPr>
        <w:pStyle w:val="ListBullet"/>
      </w:pPr>
      <w:r>
        <w:t>Informing the Food Authority and the State Commissioner</w:t>
      </w:r>
    </w:p>
    <w:p>
      <w:pPr>
        <w:pStyle w:val="ListBullet"/>
      </w:pPr>
      <w:r>
        <w:t>Recall notice to distributors, retailers and consumers</w:t>
      </w:r>
    </w:p>
    <w:p>
      <w:pPr>
        <w:pStyle w:val="ListBullet"/>
      </w:pPr>
      <w:r>
        <w:t>Platforms and online listings</w:t>
      </w:r>
    </w:p>
    <w:p>
      <w:pPr>
        <w:pStyle w:val="Heading2"/>
      </w:pPr>
      <w:r>
        <w:t>5. Retrieving and disposing of stock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Batch</w:t>
            </w:r>
          </w:p>
        </w:tc>
        <w:tc>
          <w:tcPr>
            <w:tcW w:type="dxa" w:w="1994"/>
          </w:tcPr>
          <w:p>
            <w:r>
              <w:t>Qty distributed</w:t>
            </w:r>
          </w:p>
        </w:tc>
        <w:tc>
          <w:tcPr>
            <w:tcW w:type="dxa" w:w="1994"/>
          </w:tcPr>
          <w:p>
            <w:r>
              <w:t>Qty recovered</w:t>
            </w:r>
          </w:p>
        </w:tc>
        <w:tc>
          <w:tcPr>
            <w:tcW w:type="dxa" w:w="1994"/>
          </w:tcPr>
          <w:p>
            <w:r>
              <w:t>Disposal method</w:t>
            </w:r>
          </w:p>
        </w:tc>
        <w:tc>
          <w:tcPr>
            <w:tcW w:type="dxa" w:w="1994"/>
          </w:tcPr>
          <w:p>
            <w:r>
              <w:t>Date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>
      <w:pPr>
        <w:pStyle w:val="Heading2"/>
      </w:pPr>
      <w:r>
        <w:t>6. Review</w:t>
      </w:r>
    </w:p>
    <w:p>
      <w:pPr>
        <w:pStyle w:val="ListBullet"/>
      </w:pPr>
      <w:r>
        <w:t>Root cause and corrective action</w:t>
      </w:r>
    </w:p>
    <w:p>
      <w:pPr>
        <w:pStyle w:val="ListBullet"/>
      </w:pPr>
      <w:r>
        <w:t>Report to the authority on completion</w:t>
      </w:r>
    </w:p>
    <w:p>
      <w:pPr>
        <w:pStyle w:val="ListBullet"/>
      </w:pPr>
      <w:r>
        <w:t>Mock recall at least yearly — record the elapsed time</w:t>
      </w:r>
    </w:p>
    <w:p/>
    <w:p>
      <w:r>
        <w:rPr>
          <w:color w:val="5E6B7A"/>
          <w:sz w:val="16"/>
        </w:rPr>
        <w:t>Template prepared by FoodRaksha, 12 September 2026. Based on: FSS (Food Recall Procedure) Regulations 2017. Adapt it to your business and check the current FoSCoS requirements before use. This is not a government form. FoodRaksha is independent and not affiliated with FSSAI.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